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46"/>
      </w:tblGrid>
      <w:tr w:rsidR="00595ED7" w:rsidRPr="00595ED7" w:rsidTr="008530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5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КАНОВСКАЯ СЕЛЬСКАЯ ДУМА</w:t>
            </w:r>
          </w:p>
        </w:tc>
      </w:tr>
      <w:tr w:rsidR="00595ED7" w:rsidRPr="00595ED7" w:rsidTr="008530F1">
        <w:trPr>
          <w:jc w:val="center"/>
        </w:trPr>
        <w:tc>
          <w:tcPr>
            <w:tcW w:w="6946" w:type="dxa"/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</w:tc>
      </w:tr>
      <w:tr w:rsidR="00595ED7" w:rsidRPr="00595ED7" w:rsidTr="008530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595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Старополтавского</w:t>
            </w:r>
            <w:proofErr w:type="spellEnd"/>
            <w:r w:rsidRPr="00595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муниципального района </w:t>
            </w:r>
          </w:p>
        </w:tc>
      </w:tr>
      <w:tr w:rsidR="00595ED7" w:rsidRPr="00595ED7" w:rsidTr="008530F1">
        <w:trPr>
          <w:jc w:val="center"/>
        </w:trPr>
        <w:tc>
          <w:tcPr>
            <w:tcW w:w="6946" w:type="dxa"/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</w:tc>
      </w:tr>
      <w:tr w:rsidR="00595ED7" w:rsidRPr="00595ED7" w:rsidTr="008530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95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Волгоградской области</w:t>
            </w:r>
          </w:p>
        </w:tc>
      </w:tr>
      <w:tr w:rsidR="00595ED7" w:rsidRPr="00595ED7" w:rsidTr="008530F1">
        <w:trPr>
          <w:jc w:val="center"/>
        </w:trPr>
        <w:tc>
          <w:tcPr>
            <w:tcW w:w="6946" w:type="dxa"/>
          </w:tcPr>
          <w:p w:rsidR="00595ED7" w:rsidRPr="00595ED7" w:rsidRDefault="00595ED7" w:rsidP="00595ED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</w:p>
        </w:tc>
      </w:tr>
    </w:tbl>
    <w:p w:rsidR="00595ED7" w:rsidRPr="00595ED7" w:rsidRDefault="00595ED7" w:rsidP="00595E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95ED7" w:rsidRPr="00595ED7" w:rsidRDefault="00595ED7" w:rsidP="00595ED7">
      <w:pPr>
        <w:keepNext/>
        <w:spacing w:before="120"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pacing w:val="80"/>
          <w:sz w:val="32"/>
          <w:szCs w:val="32"/>
          <w:lang w:eastAsia="ru-RU"/>
        </w:rPr>
        <w:t>РЕШЕНИЕ</w:t>
      </w:r>
    </w:p>
    <w:p w:rsidR="00595ED7" w:rsidRPr="00595ED7" w:rsidRDefault="00595ED7" w:rsidP="00595ED7">
      <w:pPr>
        <w:keepNext/>
        <w:spacing w:after="0" w:line="240" w:lineRule="auto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 02 декабря  2015 года            </w:t>
      </w: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95E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№  15/4</w:t>
      </w:r>
    </w:p>
    <w:p w:rsidR="00595ED7" w:rsidRPr="00595ED7" w:rsidRDefault="00595ED7" w:rsidP="00595E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996" w:type="dxa"/>
        <w:tblLayout w:type="fixed"/>
        <w:tblLook w:val="0000" w:firstRow="0" w:lastRow="0" w:firstColumn="0" w:lastColumn="0" w:noHBand="0" w:noVBand="0"/>
      </w:tblPr>
      <w:tblGrid>
        <w:gridCol w:w="3708"/>
        <w:gridCol w:w="6288"/>
      </w:tblGrid>
      <w:tr w:rsidR="00595ED7" w:rsidRPr="00595ED7" w:rsidTr="008530F1">
        <w:trPr>
          <w:trHeight w:val="2094"/>
        </w:trPr>
        <w:tc>
          <w:tcPr>
            <w:tcW w:w="3708" w:type="dxa"/>
          </w:tcPr>
          <w:p w:rsidR="00595ED7" w:rsidRPr="00595ED7" w:rsidRDefault="00595ED7" w:rsidP="00595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95ED7" w:rsidRPr="00595ED7" w:rsidRDefault="00595ED7" w:rsidP="00595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«О внесении  дополнений в Правила землепользования и застройки </w:t>
            </w:r>
            <w:proofErr w:type="spellStart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Кановского</w:t>
            </w:r>
            <w:proofErr w:type="spellEnd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сельского поселения </w:t>
            </w:r>
            <w:proofErr w:type="spellStart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Старополтавского</w:t>
            </w:r>
            <w:proofErr w:type="spellEnd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муниципального района Волгоградской области, утвержденные Решением </w:t>
            </w:r>
            <w:proofErr w:type="spellStart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Кановской</w:t>
            </w:r>
            <w:proofErr w:type="spellEnd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сельской Думы от 21 ноября  2011 г. № 9/2 «Об утверждении Правил землепользования и застройки </w:t>
            </w:r>
            <w:proofErr w:type="spellStart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Кановского</w:t>
            </w:r>
            <w:proofErr w:type="spellEnd"/>
            <w:r w:rsidRPr="00595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сельского поселения»»</w:t>
            </w:r>
            <w:r w:rsidRPr="00595E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95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8" w:type="dxa"/>
          </w:tcPr>
          <w:p w:rsidR="00595ED7" w:rsidRPr="00595ED7" w:rsidRDefault="00595ED7" w:rsidP="00595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595ED7" w:rsidRDefault="00595ED7" w:rsidP="00595ED7">
      <w:pPr>
        <w:spacing w:after="0" w:line="240" w:lineRule="auto"/>
        <w:jc w:val="both"/>
        <w:rPr>
          <w:rFonts w:ascii="Times New Roman" w:eastAsia="Arial Unicode MS" w:hAnsi="Times New Roman" w:cs="Tahoma"/>
          <w:sz w:val="24"/>
          <w:szCs w:val="24"/>
        </w:rPr>
      </w:pPr>
    </w:p>
    <w:p w:rsidR="00595ED7" w:rsidRPr="00595ED7" w:rsidRDefault="00595ED7" w:rsidP="00595ED7">
      <w:pPr>
        <w:spacing w:after="0" w:line="240" w:lineRule="auto"/>
        <w:jc w:val="both"/>
        <w:rPr>
          <w:rFonts w:ascii="Times New Roman" w:eastAsia="Arial Unicode MS" w:hAnsi="Times New Roman" w:cs="Tahoma"/>
          <w:b/>
          <w:sz w:val="24"/>
          <w:szCs w:val="24"/>
        </w:rPr>
      </w:pPr>
      <w:bookmarkStart w:id="0" w:name="_GoBack"/>
      <w:bookmarkEnd w:id="0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В соответствии со  ст.30 Градостроительного кодекса РФ, Правилами землепользования и застройки </w:t>
      </w:r>
      <w:proofErr w:type="spellStart"/>
      <w:r w:rsidRPr="00595ED7">
        <w:rPr>
          <w:rFonts w:ascii="Times New Roman" w:eastAsia="Arial Unicode MS" w:hAnsi="Times New Roman" w:cs="Tahoma"/>
          <w:sz w:val="24"/>
          <w:szCs w:val="24"/>
        </w:rPr>
        <w:t>Кановского</w:t>
      </w:r>
      <w:proofErr w:type="spellEnd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 сельского поселения, в целях совершенствования порядка регулирования землепользования и застройки на территории </w:t>
      </w:r>
      <w:proofErr w:type="spellStart"/>
      <w:r w:rsidRPr="00595ED7">
        <w:rPr>
          <w:rFonts w:ascii="Times New Roman" w:eastAsia="Arial Unicode MS" w:hAnsi="Times New Roman" w:cs="Tahoma"/>
          <w:sz w:val="24"/>
          <w:szCs w:val="24"/>
        </w:rPr>
        <w:t>Кановского</w:t>
      </w:r>
      <w:proofErr w:type="spellEnd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 сельского поселения    </w:t>
      </w:r>
      <w:proofErr w:type="spellStart"/>
      <w:r w:rsidRPr="00595ED7">
        <w:rPr>
          <w:rFonts w:ascii="Times New Roman" w:eastAsia="Arial Unicode MS" w:hAnsi="Times New Roman" w:cs="Tahoma"/>
          <w:b/>
          <w:sz w:val="24"/>
          <w:szCs w:val="24"/>
        </w:rPr>
        <w:t>Кановская</w:t>
      </w:r>
      <w:proofErr w:type="spellEnd"/>
      <w:r w:rsidRPr="00595ED7">
        <w:rPr>
          <w:rFonts w:ascii="Times New Roman" w:eastAsia="Arial Unicode MS" w:hAnsi="Times New Roman" w:cs="Tahoma"/>
          <w:b/>
          <w:sz w:val="24"/>
          <w:szCs w:val="24"/>
        </w:rPr>
        <w:t xml:space="preserve"> сельская Дума решила:</w:t>
      </w:r>
    </w:p>
    <w:p w:rsidR="00595ED7" w:rsidRPr="00595ED7" w:rsidRDefault="00595ED7" w:rsidP="00595ED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Внести в правила землепользования и застройки </w:t>
      </w:r>
      <w:proofErr w:type="spellStart"/>
      <w:r w:rsidRPr="00595ED7">
        <w:rPr>
          <w:rFonts w:ascii="Times New Roman" w:eastAsia="Arial Unicode MS" w:hAnsi="Times New Roman" w:cs="Tahoma"/>
          <w:sz w:val="24"/>
          <w:szCs w:val="24"/>
        </w:rPr>
        <w:t>Кановского</w:t>
      </w:r>
      <w:proofErr w:type="spellEnd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сельского  поселения </w:t>
      </w:r>
      <w:proofErr w:type="spellStart"/>
      <w:r w:rsidRPr="00595ED7">
        <w:rPr>
          <w:rFonts w:ascii="Times New Roman" w:eastAsia="Arial Unicode MS" w:hAnsi="Times New Roman" w:cs="Tahoma"/>
          <w:sz w:val="24"/>
          <w:szCs w:val="24"/>
        </w:rPr>
        <w:t>Старополтавского</w:t>
      </w:r>
      <w:proofErr w:type="spellEnd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муниципального района Волгоградской области</w:t>
      </w:r>
      <w:proofErr w:type="gramStart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,</w:t>
      </w:r>
      <w:proofErr w:type="gramEnd"/>
      <w:r w:rsidRPr="00595ED7">
        <w:rPr>
          <w:rFonts w:ascii="Times New Roman" w:eastAsia="Arial Unicode MS" w:hAnsi="Times New Roman" w:cs="Tahoma"/>
          <w:sz w:val="24"/>
          <w:szCs w:val="24"/>
        </w:rPr>
        <w:t xml:space="preserve"> </w:t>
      </w:r>
      <w:r w:rsidRPr="00595E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утвержденные Решением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Кановской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сельской Думы № 9/2  от 21 ноября  2011 г. «Об утверждении Правил землепользования и застройки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сельского поселения» следующие дополнения:</w:t>
      </w:r>
    </w:p>
    <w:p w:rsidR="00595ED7" w:rsidRPr="00595ED7" w:rsidRDefault="00595ED7" w:rsidP="00595ED7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95ED7" w:rsidRPr="00595ED7" w:rsidRDefault="00595ED7" w:rsidP="00595ED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Arial Unicode MS" w:hAnsi="Times New Roman" w:cs="Tahoma"/>
          <w:b/>
          <w:sz w:val="24"/>
          <w:szCs w:val="24"/>
        </w:rPr>
      </w:pPr>
      <w:r w:rsidRPr="00595ED7">
        <w:rPr>
          <w:rFonts w:ascii="Times New Roman" w:eastAsia="Arial Unicode MS" w:hAnsi="Times New Roman" w:cs="Tahoma"/>
          <w:b/>
          <w:sz w:val="24"/>
          <w:szCs w:val="24"/>
        </w:rPr>
        <w:t>Часть 1  дополнить главой 8 следующего содержания: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8.</w:t>
      </w: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Положение о регулировании иных вопросов землепользования и застройки.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22 «а».</w:t>
      </w: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Общие принципы регулирования иных вопросов землепользования и застройки  территории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Иные вопросы землепользования и застройки на территории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регулируются законодательством Российской Федерации, Волгоградской области, правовыми актами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Старополтавского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района,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сельского поселения.</w:t>
      </w:r>
    </w:p>
    <w:p w:rsidR="00595ED7" w:rsidRPr="00595ED7" w:rsidRDefault="00595ED7" w:rsidP="00595ED7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ED7" w:rsidRPr="00595ED7" w:rsidRDefault="00595ED7" w:rsidP="00595ED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Дополнить частью 1</w:t>
      </w:r>
      <w:r w:rsidRPr="00595ED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следующего содержания:</w:t>
      </w:r>
    </w:p>
    <w:p w:rsidR="00595ED7" w:rsidRPr="00595ED7" w:rsidRDefault="00595ED7" w:rsidP="00595ED7">
      <w:pPr>
        <w:keepNext/>
        <w:tabs>
          <w:tab w:val="left" w:pos="567"/>
        </w:tabs>
        <w:spacing w:before="120"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bCs/>
          <w:iCs/>
          <w:caps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lastRenderedPageBreak/>
        <w:t xml:space="preserve">          </w:t>
      </w:r>
      <w:r w:rsidRPr="00595ED7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Часть 1</w:t>
      </w:r>
      <w:r w:rsidRPr="00595ED7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val="en-US" w:eastAsia="ru-RU"/>
        </w:rPr>
        <w:t>V</w:t>
      </w:r>
      <w:r w:rsidRPr="00595ED7">
        <w:rPr>
          <w:rFonts w:ascii="Times New Roman" w:eastAsia="Times New Roman" w:hAnsi="Times New Roman" w:cs="Times New Roman"/>
          <w:b/>
          <w:bCs/>
          <w:iCs/>
          <w:caps/>
          <w:sz w:val="24"/>
          <w:szCs w:val="24"/>
          <w:lang w:eastAsia="ru-RU"/>
        </w:rPr>
        <w:t>.</w:t>
      </w:r>
      <w:r w:rsidRPr="00595ED7">
        <w:rPr>
          <w:rFonts w:ascii="Times New Roman" w:eastAsia="Times New Roman" w:hAnsi="Times New Roman" w:cs="Times New Roman"/>
          <w:bCs/>
          <w:iCs/>
          <w:caps/>
          <w:sz w:val="24"/>
          <w:szCs w:val="24"/>
          <w:lang w:eastAsia="ru-RU"/>
        </w:rPr>
        <w:t xml:space="preserve"> </w:t>
      </w:r>
      <w:bookmarkStart w:id="1" w:name="_Toc252392631"/>
      <w:bookmarkStart w:id="2" w:name="_Toc294436705"/>
      <w:r w:rsidRPr="00595ED7">
        <w:rPr>
          <w:rFonts w:ascii="Times New Roman" w:eastAsia="Calibri" w:hAnsi="Times New Roman" w:cs="Times New Roman"/>
          <w:bCs/>
          <w:iCs/>
          <w:caps/>
          <w:sz w:val="24"/>
          <w:szCs w:val="24"/>
          <w:lang w:eastAsia="ru-RU"/>
        </w:rPr>
        <w:t>ГРАДОСТРОИТЕЛЬНЫЕ ОГРАНИЧЕНИЯ (ЗОНЫ С ОСОБЫМИ УСЛОВИЯМИ ИСПОЛЬЗОВАНИЯ ТЕРРИТОРИЙ)</w:t>
      </w:r>
      <w:bookmarkEnd w:id="1"/>
      <w:bookmarkEnd w:id="2"/>
    </w:p>
    <w:p w:rsidR="00595ED7" w:rsidRPr="00595ED7" w:rsidRDefault="00595ED7" w:rsidP="00595ED7">
      <w:pPr>
        <w:keepNext/>
        <w:ind w:firstLine="540"/>
        <w:jc w:val="center"/>
        <w:rPr>
          <w:b/>
        </w:rPr>
      </w:pPr>
    </w:p>
    <w:p w:rsidR="00595ED7" w:rsidRPr="00595ED7" w:rsidRDefault="00595ED7" w:rsidP="00595ED7">
      <w:pPr>
        <w:keepNext/>
        <w:spacing w:before="120"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3" w:name="_Toc252392632"/>
      <w:bookmarkStart w:id="4" w:name="_Toc294436706"/>
      <w:r w:rsidRPr="00595E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Статья 29. </w:t>
      </w:r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Осуществление землепользования и застройки в зонах с особыми условиями использования территории муниципального образования</w:t>
      </w:r>
      <w:bookmarkEnd w:id="3"/>
      <w:bookmarkEnd w:id="4"/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            Землепользование и застройка в зонах с особыми условиями использования территории муниципального образования осуществляются:</w:t>
      </w:r>
    </w:p>
    <w:p w:rsidR="00595ED7" w:rsidRPr="00595ED7" w:rsidRDefault="00595ED7" w:rsidP="00595ED7">
      <w:pPr>
        <w:ind w:firstLine="709"/>
        <w:jc w:val="both"/>
      </w:pPr>
      <w:r w:rsidRPr="00595ED7">
        <w:t>1) с соблюдением запрещений и ограничений, установленных федеральным и региональным законодательством, нормами и правилами для зон с особыми условиями использования территорий;</w:t>
      </w:r>
    </w:p>
    <w:p w:rsidR="00595ED7" w:rsidRPr="00595ED7" w:rsidRDefault="00595ED7" w:rsidP="00595ED7">
      <w:pPr>
        <w:ind w:firstLine="709"/>
        <w:jc w:val="both"/>
      </w:pPr>
      <w:r w:rsidRPr="00595ED7">
        <w:t xml:space="preserve">2) с соблюдением требований градостроительных регламентов, утверждаемых в отношении видов деятельности, не являющихся запрещенными или ограниченными, применительно к конкретным зонам с особыми условиями использования территорий; </w:t>
      </w:r>
    </w:p>
    <w:p w:rsidR="00595ED7" w:rsidRPr="00595ED7" w:rsidRDefault="00595ED7" w:rsidP="00595ED7">
      <w:pPr>
        <w:ind w:firstLine="709"/>
        <w:jc w:val="both"/>
      </w:pPr>
      <w:r w:rsidRPr="00595ED7">
        <w:t>3) с учетом историко-культурных, этнических, социальных, природно-климатических, экономических и иных региональных и местных традиций, условий и приоритетов развития территорий в границах зон с особыми условиями использования территорий.</w:t>
      </w:r>
    </w:p>
    <w:p w:rsidR="00595ED7" w:rsidRPr="00595ED7" w:rsidRDefault="00595ED7" w:rsidP="00595ED7">
      <w:pPr>
        <w:keepNext/>
        <w:spacing w:before="120"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5" w:name="_Toc252392633"/>
      <w:bookmarkStart w:id="6" w:name="_Toc294436707"/>
      <w:r w:rsidRPr="00595E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Статья 30. </w:t>
      </w:r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Охранные зоны</w:t>
      </w:r>
      <w:bookmarkEnd w:id="5"/>
      <w:bookmarkEnd w:id="6"/>
    </w:p>
    <w:p w:rsidR="00595ED7" w:rsidRPr="00595ED7" w:rsidRDefault="00595ED7" w:rsidP="0059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>1. В целях обеспечения нормальных условий эксплуатации объектов инженерной, транспортной и иной инфраструктуры, исключения возможности их повреждения устанавливаются охранные зоны таких объектов.</w:t>
      </w:r>
    </w:p>
    <w:p w:rsidR="00595ED7" w:rsidRPr="00595ED7" w:rsidRDefault="00595ED7" w:rsidP="0059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>2. Землепользование и застройка в охранных зонах указанных объектов регламентируется действующим законодательством Российской Федерации, санитарными нормами и правилами.</w:t>
      </w:r>
    </w:p>
    <w:p w:rsidR="00595ED7" w:rsidRPr="00595ED7" w:rsidRDefault="00595ED7" w:rsidP="00595ED7">
      <w:pPr>
        <w:keepNext/>
        <w:spacing w:before="120" w:after="0" w:line="240" w:lineRule="auto"/>
        <w:ind w:firstLine="709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7" w:name="_Toc252392634"/>
      <w:bookmarkStart w:id="8" w:name="_Toc294436708"/>
      <w:r w:rsidRPr="00595E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Статья 31. </w:t>
      </w:r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Санитарно-защитные зоны</w:t>
      </w:r>
      <w:bookmarkEnd w:id="7"/>
      <w:bookmarkEnd w:id="8"/>
    </w:p>
    <w:p w:rsidR="00595ED7" w:rsidRPr="00595ED7" w:rsidRDefault="00595ED7" w:rsidP="0059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>1. В целях ограждения жилой зоны от неблагоприятного влияния промышленных (и/или сельскохозяйственных) предприятий, а также некоторых видов складов, коммунальных и транспортных сооружений устанавливаются санитарно-защитные зоны таких объектов.</w:t>
      </w:r>
    </w:p>
    <w:p w:rsidR="00595ED7" w:rsidRPr="00595ED7" w:rsidRDefault="00595ED7" w:rsidP="0059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>2. Размеры и границы санитарно-защитных зон определяются в проектах санитарно-защитных зон в соответствии с действующим законодательством, санитарными нормами и правилами в области использования промышленных (и/или сельскохозяйственных) предприятий, складов, коммунальных и транспортных сооружений, которые согласовываются с федеральным органом по надзору в сфере защиты прав потребителей и благополучия человека.</w:t>
      </w:r>
    </w:p>
    <w:p w:rsidR="00595ED7" w:rsidRPr="00595ED7" w:rsidRDefault="00595ED7" w:rsidP="00595ED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595ED7">
        <w:rPr>
          <w:rFonts w:ascii="Times New Roman" w:eastAsia="SimSun" w:hAnsi="Times New Roman" w:cs="Times New Roman"/>
          <w:sz w:val="24"/>
          <w:szCs w:val="24"/>
          <w:lang w:eastAsia="zh-CN"/>
        </w:rPr>
        <w:t>3. Размеры и границы санитарно-защитных зон, отраженные в настоящих правилах, носят условный рекомендательный характер. Юридические последствия в отношении таких зон наступают только после их установления в порядке, определенном законодательством.</w:t>
      </w:r>
    </w:p>
    <w:p w:rsidR="00595ED7" w:rsidRPr="00595ED7" w:rsidRDefault="00595ED7" w:rsidP="00595ED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595ED7">
        <w:t xml:space="preserve">4. </w:t>
      </w:r>
      <w:proofErr w:type="gramStart"/>
      <w:r w:rsidRPr="00595ED7">
        <w:rPr>
          <w:sz w:val="24"/>
          <w:szCs w:val="24"/>
        </w:rPr>
        <w:t xml:space="preserve">В санитарно-защитных зонах не допускается размещать: </w:t>
      </w:r>
      <w:r w:rsidRPr="00595ED7">
        <w:rPr>
          <w:rFonts w:eastAsia="Times New Roman"/>
          <w:sz w:val="24"/>
          <w:szCs w:val="24"/>
          <w:lang w:eastAsia="ru-RU"/>
        </w:rPr>
        <w:t>жилую застройку, включая отдельные жилые дома, ландшафтно-рекреационные зоны, зоны отдыха, территории курортов, санаториев и домов отдыха, территории садоводческих товариществ и коттеджной застройки, коллективных или индивидуальных дачных и садово-огородных участков, а также другие территории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  <w:proofErr w:type="gramEnd"/>
    </w:p>
    <w:p w:rsidR="00595ED7" w:rsidRPr="00595ED7" w:rsidRDefault="00595ED7" w:rsidP="00595ED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595ED7">
        <w:rPr>
          <w:rFonts w:eastAsia="Times New Roman"/>
          <w:sz w:val="24"/>
          <w:szCs w:val="24"/>
          <w:lang w:eastAsia="ru-RU"/>
        </w:rPr>
        <w:lastRenderedPageBreak/>
        <w:t xml:space="preserve">5. </w:t>
      </w:r>
      <w:proofErr w:type="gramStart"/>
      <w:r w:rsidRPr="00595ED7">
        <w:rPr>
          <w:rFonts w:eastAsia="Times New Roman"/>
          <w:sz w:val="24"/>
          <w:szCs w:val="24"/>
          <w:lang w:eastAsia="ru-RU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595ED7" w:rsidRPr="00595ED7" w:rsidRDefault="00595ED7" w:rsidP="00595ED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595ED7">
        <w:rPr>
          <w:sz w:val="24"/>
          <w:szCs w:val="24"/>
        </w:rPr>
        <w:t xml:space="preserve">6. </w:t>
      </w:r>
      <w:proofErr w:type="gramStart"/>
      <w:r w:rsidRPr="00595ED7">
        <w:rPr>
          <w:sz w:val="24"/>
          <w:szCs w:val="24"/>
        </w:rPr>
        <w:t xml:space="preserve">В границах санитарно-защитной зоны промышленного объекта или производства допускается размещать: </w:t>
      </w:r>
      <w:r w:rsidRPr="00595ED7">
        <w:rPr>
          <w:rFonts w:eastAsia="Times New Roman"/>
          <w:sz w:val="24"/>
          <w:szCs w:val="24"/>
          <w:lang w:eastAsia="ru-RU"/>
        </w:rPr>
        <w:t>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 и общественного питания, мотели, гостиницы, гаражи, площадки и сооружения для хранения общественного и индивидуального транспорта</w:t>
      </w:r>
      <w:proofErr w:type="gramEnd"/>
      <w:r w:rsidRPr="00595ED7">
        <w:rPr>
          <w:rFonts w:eastAsia="Times New Roman"/>
          <w:sz w:val="24"/>
          <w:szCs w:val="24"/>
          <w:lang w:eastAsia="ru-RU"/>
        </w:rPr>
        <w:t xml:space="preserve">, пожарные депо, местные и транзитные коммуникации, ЛЭП, электроподстанции, </w:t>
      </w:r>
      <w:proofErr w:type="spellStart"/>
      <w:r w:rsidRPr="00595ED7">
        <w:rPr>
          <w:rFonts w:eastAsia="Times New Roman"/>
          <w:sz w:val="24"/>
          <w:szCs w:val="24"/>
          <w:lang w:eastAsia="ru-RU"/>
        </w:rPr>
        <w:t>нефте</w:t>
      </w:r>
      <w:proofErr w:type="spellEnd"/>
      <w:r w:rsidRPr="00595ED7">
        <w:rPr>
          <w:rFonts w:eastAsia="Times New Roman"/>
          <w:sz w:val="24"/>
          <w:szCs w:val="24"/>
          <w:lang w:eastAsia="ru-RU"/>
        </w:rPr>
        <w:t xml:space="preserve">- и газопроводы, артезианские скважины для технического водоснабжения, </w:t>
      </w:r>
      <w:proofErr w:type="spellStart"/>
      <w:r w:rsidRPr="00595ED7">
        <w:rPr>
          <w:rFonts w:eastAsia="Times New Roman"/>
          <w:sz w:val="24"/>
          <w:szCs w:val="24"/>
          <w:lang w:eastAsia="ru-RU"/>
        </w:rPr>
        <w:t>водоохлаждающие</w:t>
      </w:r>
      <w:proofErr w:type="spellEnd"/>
      <w:r w:rsidRPr="00595ED7">
        <w:rPr>
          <w:rFonts w:eastAsia="Times New Roman"/>
          <w:sz w:val="24"/>
          <w:szCs w:val="24"/>
          <w:lang w:eastAsia="ru-RU"/>
        </w:rPr>
        <w:t xml:space="preserve"> сооружения для подготовки технической воды, 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595ED7" w:rsidRPr="00595ED7" w:rsidRDefault="00595ED7" w:rsidP="00595ED7">
      <w:pPr>
        <w:autoSpaceDE w:val="0"/>
        <w:autoSpaceDN w:val="0"/>
        <w:adjustRightInd w:val="0"/>
        <w:ind w:firstLine="540"/>
        <w:jc w:val="both"/>
        <w:rPr>
          <w:rFonts w:eastAsia="Times New Roman"/>
          <w:sz w:val="24"/>
          <w:szCs w:val="24"/>
          <w:lang w:eastAsia="ru-RU"/>
        </w:rPr>
      </w:pPr>
      <w:r w:rsidRPr="00595ED7">
        <w:rPr>
          <w:sz w:val="24"/>
          <w:szCs w:val="24"/>
          <w:lang w:eastAsia="ru-RU"/>
        </w:rPr>
        <w:t xml:space="preserve">7. </w:t>
      </w:r>
      <w:r w:rsidRPr="00595ED7">
        <w:rPr>
          <w:rFonts w:eastAsia="Times New Roman"/>
          <w:sz w:val="24"/>
          <w:szCs w:val="24"/>
          <w:lang w:eastAsia="ru-RU"/>
        </w:rPr>
        <w:t>В санитарно-защитной зоне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объектов, при исключении взаимного негативного воздействия на продукцию, среду обитания и здоровье человека.</w:t>
      </w:r>
    </w:p>
    <w:p w:rsidR="00595ED7" w:rsidRPr="00595ED7" w:rsidRDefault="00595ED7" w:rsidP="00595ED7">
      <w:pPr>
        <w:keepNext/>
        <w:spacing w:before="120" w:after="0" w:line="240" w:lineRule="auto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9" w:name="_Toc252392635"/>
      <w:bookmarkStart w:id="10" w:name="_Toc294436709"/>
      <w:r w:rsidRPr="00595ED7">
        <w:rPr>
          <w:b/>
          <w:sz w:val="24"/>
          <w:szCs w:val="24"/>
        </w:rPr>
        <w:t xml:space="preserve">                </w:t>
      </w:r>
      <w:r w:rsidRPr="00595E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Статья 32. </w:t>
      </w:r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Зоны охраны объектов культурного наследия (памятников истории и культуры) народов Российской Федерации</w:t>
      </w:r>
      <w:bookmarkEnd w:id="9"/>
      <w:bookmarkEnd w:id="10"/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b/>
        </w:rPr>
        <w:t xml:space="preserve">              </w:t>
      </w: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наследия. Необходимый состав зон охраны объекта культурного наследия определяется проектом зон охраны объекта культурного наследия, порядок </w:t>
      </w:r>
      <w:proofErr w:type="gram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разработки проектов зон охраны объекта культурного</w:t>
      </w:r>
      <w:proofErr w:type="gram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наследия, требования к режиму использования земель и градостроительным регламентам в границах данных зон устанавливаются Правительством Российской Федерации.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До установления Правительством Российской Федерации </w:t>
      </w:r>
      <w:proofErr w:type="gram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разработки проекта зон охраны объекта культурного</w:t>
      </w:r>
      <w:proofErr w:type="gram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наследия, требования к режиму использования земель, градостроительная и иная деятельность в указанных зонах регулируется федеральным и региональным земельным законодательством, законодательством о градостроительной деятельности, законодательством в сфере охраны объектов культурного наследия и иным законодательством.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Проекты проведения землеустроительных, земляных, строительных, мелиоративных, хозяйственных и иных работ в зонах охраны объекта культурного наследия разрабатываются </w:t>
      </w:r>
      <w:proofErr w:type="gram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исполнительным органом государственной власти </w:t>
      </w: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Волгоградской области, уполномоченным в сфере градостроительной деятельности и подлежат</w:t>
      </w:r>
      <w:proofErr w:type="gram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согласованию с исполнительным органом государственной власти Волгоградской области, уполномоченным в сфере охраны объектов культурного наследия.</w:t>
      </w:r>
    </w:p>
    <w:p w:rsidR="00595ED7" w:rsidRPr="00595ED7" w:rsidRDefault="00595ED7" w:rsidP="00595E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Проектирование и проведение землеустроительных, земляных, строительных, мелиоративных, хозяйственных и иных работ в зонах охраны объектов культурного наследия запрещаются, за исключением работ по сохранению данного объекта культурного наследия и (или) его территории, а также хозяйственной деятельности, не нарушающей целостности объекта культурного наследия и не создающей угрозы его повреждения, разрушения или уничтожения.</w:t>
      </w:r>
    </w:p>
    <w:p w:rsidR="00595ED7" w:rsidRPr="00595ED7" w:rsidRDefault="00595ED7" w:rsidP="00595ED7">
      <w:pPr>
        <w:ind w:firstLine="540"/>
        <w:jc w:val="both"/>
        <w:rPr>
          <w:sz w:val="24"/>
          <w:szCs w:val="24"/>
        </w:rPr>
      </w:pPr>
      <w:r w:rsidRPr="00595ED7">
        <w:rPr>
          <w:sz w:val="24"/>
          <w:szCs w:val="24"/>
        </w:rPr>
        <w:t>5. Субъекты градостроительных отношений, ведущие строительные или земляные работы, обязаны, в случаях обнаружения объектов, имеющих историческую, художественную или иную культурную ценность, приостановить ведущиеся работы и сообщить об обнаруженных объектах в государственный орган исполнительной власти области, уполномоченный в области охраны объектов культурного наследия. При производстве работ в охранных зонах объектов культурного наследия (при необходимости) застройщик обязан произвести историко-культурную экспертизу.</w:t>
      </w:r>
    </w:p>
    <w:p w:rsidR="00595ED7" w:rsidRPr="00595ED7" w:rsidRDefault="00595ED7" w:rsidP="00595ED7">
      <w:pPr>
        <w:ind w:firstLine="540"/>
        <w:jc w:val="both"/>
      </w:pPr>
      <w:r w:rsidRPr="00595ED7">
        <w:rPr>
          <w:sz w:val="24"/>
          <w:szCs w:val="24"/>
        </w:rPr>
        <w:t>6. Государственный орган исполнительной власти Волгоградской области, уполномоченный в сфере охраны объектов культурного наследия, имеет право приостанавливать строительные, мелиоративные, дорожные и другие виды работ в случаях возникновения в процессе проведения этих работ опасности для памятников либо нарушения правил их охраны.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</w:t>
      </w:r>
      <w:r w:rsidRPr="00595ED7">
        <w:t>.</w:t>
      </w:r>
    </w:p>
    <w:p w:rsidR="00595ED7" w:rsidRPr="00595ED7" w:rsidRDefault="00595ED7" w:rsidP="00595ED7">
      <w:pPr>
        <w:keepNext/>
        <w:spacing w:before="120" w:after="0" w:line="240" w:lineRule="auto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11" w:name="_Toc252392636"/>
      <w:bookmarkStart w:id="12" w:name="_Toc294436710"/>
      <w:r w:rsidRPr="00595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Статья 33. </w:t>
      </w:r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Охранные зоны особо охраняемых природных территорий</w:t>
      </w:r>
      <w:bookmarkEnd w:id="11"/>
      <w:bookmarkEnd w:id="12"/>
    </w:p>
    <w:p w:rsidR="00595ED7" w:rsidRPr="00595ED7" w:rsidRDefault="00595ED7" w:rsidP="00595ED7">
      <w:pPr>
        <w:keepNext/>
        <w:autoSpaceDE w:val="0"/>
        <w:autoSpaceDN w:val="0"/>
        <w:adjustRightInd w:val="0"/>
        <w:jc w:val="both"/>
        <w:rPr>
          <w:lang w:eastAsia="ru-RU"/>
        </w:rPr>
      </w:pPr>
      <w:r w:rsidRPr="00595ED7">
        <w:rPr>
          <w:b/>
        </w:rPr>
        <w:t xml:space="preserve">            </w:t>
      </w:r>
      <w:r w:rsidRPr="00595ED7">
        <w:rPr>
          <w:rFonts w:eastAsia="Times New Roman"/>
          <w:lang w:eastAsia="ru-RU"/>
        </w:rPr>
        <w:t xml:space="preserve">1. </w:t>
      </w:r>
      <w:r w:rsidRPr="00595ED7">
        <w:rPr>
          <w:lang w:eastAsia="ru-RU"/>
        </w:rPr>
        <w:t>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деятельности.</w:t>
      </w:r>
    </w:p>
    <w:p w:rsidR="00595ED7" w:rsidRPr="00595ED7" w:rsidRDefault="00595ED7" w:rsidP="00595ED7">
      <w:pPr>
        <w:ind w:firstLine="540"/>
        <w:jc w:val="both"/>
        <w:rPr>
          <w:rFonts w:eastAsia="Times New Roman"/>
          <w:lang w:eastAsia="ru-RU"/>
        </w:rPr>
      </w:pPr>
      <w:r w:rsidRPr="00595ED7">
        <w:rPr>
          <w:rFonts w:eastAsia="Times New Roman"/>
          <w:lang w:eastAsia="ru-RU"/>
        </w:rPr>
        <w:t>2. Режимы особой охраны устанавливаются применительно к конкретной категории особо охраняемых природных территорий в соответствии с законодательством об особо охраняемых природных территориях.</w:t>
      </w:r>
    </w:p>
    <w:p w:rsidR="00595ED7" w:rsidRPr="00595ED7" w:rsidRDefault="00595ED7" w:rsidP="00595ED7">
      <w:pPr>
        <w:keepNext/>
        <w:spacing w:before="120" w:after="0" w:line="240" w:lineRule="auto"/>
        <w:jc w:val="both"/>
        <w:outlineLvl w:val="2"/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</w:pPr>
      <w:bookmarkStart w:id="13" w:name="_Toc252392637"/>
      <w:bookmarkStart w:id="14" w:name="_Toc294436711"/>
      <w:r w:rsidRPr="00595ED7">
        <w:rPr>
          <w:b/>
        </w:rPr>
        <w:t xml:space="preserve">            </w:t>
      </w:r>
      <w:r w:rsidRPr="00595ED7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 xml:space="preserve">Статья 34. </w:t>
      </w:r>
      <w:proofErr w:type="spellStart"/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>Водоохранные</w:t>
      </w:r>
      <w:proofErr w:type="spellEnd"/>
      <w:r w:rsidRPr="00595ED7">
        <w:rPr>
          <w:rFonts w:ascii="Times New Roman" w:eastAsia="SimSun" w:hAnsi="Times New Roman" w:cs="Times New Roman"/>
          <w:bCs/>
          <w:sz w:val="24"/>
          <w:szCs w:val="24"/>
          <w:lang w:eastAsia="zh-CN"/>
        </w:rPr>
        <w:t xml:space="preserve"> зоны</w:t>
      </w:r>
      <w:bookmarkEnd w:id="13"/>
      <w:bookmarkEnd w:id="14"/>
    </w:p>
    <w:p w:rsidR="00595ED7" w:rsidRPr="00595ED7" w:rsidRDefault="00595ED7" w:rsidP="00595ED7">
      <w:pPr>
        <w:jc w:val="both"/>
      </w:pPr>
      <w:r w:rsidRPr="00595ED7">
        <w:rPr>
          <w:b/>
        </w:rPr>
        <w:t xml:space="preserve">              </w:t>
      </w:r>
      <w:r w:rsidRPr="00595ED7">
        <w:t xml:space="preserve">1. В целях улучшения гидрологического, гидрохимического, гидробиологического, санитарного и экологического состояния водных объектов и благоустройства их прибрежных территорий устанавливаются </w:t>
      </w:r>
      <w:proofErr w:type="spellStart"/>
      <w:r w:rsidRPr="00595ED7">
        <w:t>водоохранные</w:t>
      </w:r>
      <w:proofErr w:type="spellEnd"/>
      <w:r w:rsidRPr="00595ED7">
        <w:t xml:space="preserve"> зоны и прибрежные защитные полосы.</w:t>
      </w:r>
    </w:p>
    <w:p w:rsidR="00595ED7" w:rsidRPr="00595ED7" w:rsidRDefault="00595ED7" w:rsidP="00595ED7">
      <w:pPr>
        <w:ind w:firstLine="540"/>
        <w:jc w:val="both"/>
      </w:pPr>
      <w:r w:rsidRPr="00595ED7">
        <w:t xml:space="preserve">2. В пределах </w:t>
      </w:r>
      <w:proofErr w:type="spellStart"/>
      <w:r w:rsidRPr="00595ED7">
        <w:t>водоохранных</w:t>
      </w:r>
      <w:proofErr w:type="spellEnd"/>
      <w:r w:rsidRPr="00595ED7">
        <w:t xml:space="preserve"> зон устанавливаются прибрежные защитные полосы, на территориях которых вводятся дополнительные ограничения природопользования.</w:t>
      </w:r>
    </w:p>
    <w:p w:rsidR="00595ED7" w:rsidRPr="00595ED7" w:rsidRDefault="00595ED7" w:rsidP="0059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5ED7" w:rsidRPr="00595ED7" w:rsidRDefault="00595ED7" w:rsidP="00595E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Настоящее Решение вступает в силу с момента официального обнародования и размещения на сайте </w:t>
      </w:r>
      <w:proofErr w:type="spellStart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595ED7" w:rsidRPr="00595ED7" w:rsidRDefault="00595ED7" w:rsidP="00595ED7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95ED7" w:rsidRPr="00595ED7" w:rsidRDefault="00595ED7" w:rsidP="00595ED7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proofErr w:type="spellStart"/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Кановского</w:t>
      </w:r>
      <w:proofErr w:type="spellEnd"/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595ED7" w:rsidRPr="00595ED7" w:rsidRDefault="00595ED7" w:rsidP="00595ED7">
      <w:pPr>
        <w:keepNext/>
        <w:spacing w:after="0" w:line="240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поселения:                                            </w:t>
      </w:r>
      <w:proofErr w:type="spellStart"/>
      <w:r w:rsidRPr="00595E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В.Е.Тимофеев</w:t>
      </w:r>
      <w:proofErr w:type="spellEnd"/>
    </w:p>
    <w:p w:rsidR="00C57AD4" w:rsidRDefault="00C57AD4"/>
    <w:sectPr w:rsidR="00C5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C510A"/>
    <w:multiLevelType w:val="multilevel"/>
    <w:tmpl w:val="D4FA32D2"/>
    <w:lvl w:ilvl="0">
      <w:start w:val="1"/>
      <w:numFmt w:val="decimal"/>
      <w:lvlText w:val="%1."/>
      <w:lvlJc w:val="left"/>
      <w:pPr>
        <w:ind w:left="900" w:hanging="360"/>
      </w:pPr>
      <w:rPr>
        <w:rFonts w:eastAsia="Arial Unicode MS" w:cs="Tahoma"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ED7"/>
    <w:rsid w:val="00595ED7"/>
    <w:rsid w:val="00C5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1590</Words>
  <Characters>9065</Characters>
  <Application>Microsoft Office Word</Application>
  <DocSecurity>0</DocSecurity>
  <Lines>75</Lines>
  <Paragraphs>21</Paragraphs>
  <ScaleCrop>false</ScaleCrop>
  <Company>SPecialiST RePack</Company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444</dc:creator>
  <cp:lastModifiedBy>444</cp:lastModifiedBy>
  <cp:revision>1</cp:revision>
  <dcterms:created xsi:type="dcterms:W3CDTF">2015-12-04T12:17:00Z</dcterms:created>
  <dcterms:modified xsi:type="dcterms:W3CDTF">2015-12-04T12:18:00Z</dcterms:modified>
</cp:coreProperties>
</file>